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F" w:rsidRDefault="001E2E8F" w:rsidP="00202E3F"/>
    <w:p w:rsidR="001E2E8F" w:rsidRDefault="001E2E8F" w:rsidP="001E2E8F">
      <w:pPr>
        <w:rPr>
          <w:rFonts w:ascii="Calibri" w:hAnsi="Calibri"/>
        </w:rPr>
      </w:pPr>
    </w:p>
    <w:p w:rsidR="00E72B5C" w:rsidRDefault="00E72B5C" w:rsidP="001E2E8F">
      <w:pPr>
        <w:rPr>
          <w:rFonts w:ascii="Calibri" w:hAnsi="Calibri"/>
        </w:rPr>
      </w:pPr>
    </w:p>
    <w:p w:rsidR="001E2E8F" w:rsidRPr="00AA7032" w:rsidRDefault="001E2E8F" w:rsidP="001E2E8F">
      <w:r>
        <w:rPr>
          <w:rFonts w:ascii="Calibri" w:hAnsi="Calibri"/>
        </w:rPr>
        <w:t xml:space="preserve">The following is over </w:t>
      </w:r>
      <w:r w:rsidR="004C49C9">
        <w:rPr>
          <w:rFonts w:ascii="Calibri" w:hAnsi="Calibri"/>
        </w:rPr>
        <w:t>eight</w:t>
      </w:r>
      <w:r>
        <w:rPr>
          <w:rFonts w:ascii="Calibri" w:hAnsi="Calibri"/>
        </w:rPr>
        <w:t xml:space="preserve"> years real time trading with this algorithm using </w:t>
      </w:r>
      <w:proofErr w:type="spellStart"/>
      <w:r>
        <w:rPr>
          <w:rFonts w:ascii="Calibri" w:hAnsi="Calibri"/>
        </w:rPr>
        <w:t>TradeStation</w:t>
      </w:r>
      <w:proofErr w:type="spellEnd"/>
      <w:r>
        <w:rPr>
          <w:rFonts w:ascii="Calibri" w:hAnsi="Calibri"/>
        </w:rPr>
        <w:t>.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2013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130%</w:t>
      </w:r>
      <w:r w:rsidR="009A6359">
        <w:rPr>
          <w:rFonts w:ascii="Calibri" w:hAnsi="Calibri"/>
        </w:rPr>
        <w:t xml:space="preserve"> annual gain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 xml:space="preserve">January from </w:t>
      </w:r>
      <w:r>
        <w:rPr>
          <w:rFonts w:ascii="Calibri" w:hAnsi="Calibri"/>
        </w:rPr>
        <w:t>$</w:t>
      </w:r>
      <w:r w:rsidR="004C49C9">
        <w:rPr>
          <w:rFonts w:ascii="Calibri" w:hAnsi="Calibri"/>
        </w:rPr>
        <w:t>584</w:t>
      </w:r>
      <w:r>
        <w:rPr>
          <w:rFonts w:ascii="Calibri" w:hAnsi="Calibri"/>
        </w:rPr>
        <w:t>,</w:t>
      </w:r>
      <w:r w:rsidR="004C49C9">
        <w:rPr>
          <w:rFonts w:ascii="Calibri" w:hAnsi="Calibri"/>
        </w:rPr>
        <w:t>627</w:t>
      </w:r>
      <w:r w:rsidRPr="00AA7032">
        <w:rPr>
          <w:rFonts w:ascii="Calibri" w:hAnsi="Calibri"/>
        </w:rPr>
        <w:t xml:space="preserve"> to </w:t>
      </w:r>
      <w:r>
        <w:rPr>
          <w:rFonts w:ascii="Calibri" w:hAnsi="Calibri"/>
        </w:rPr>
        <w:t>$</w:t>
      </w:r>
      <w:r w:rsidR="004C49C9">
        <w:rPr>
          <w:rFonts w:ascii="Calibri" w:hAnsi="Calibri"/>
        </w:rPr>
        <w:t>568</w:t>
      </w:r>
      <w:r>
        <w:rPr>
          <w:rFonts w:ascii="Calibri" w:hAnsi="Calibri"/>
        </w:rPr>
        <w:t>,</w:t>
      </w:r>
      <w:r w:rsidR="004C49C9">
        <w:rPr>
          <w:rFonts w:ascii="Calibri" w:hAnsi="Calibri"/>
        </w:rPr>
        <w:t>958</w:t>
      </w:r>
      <w:r w:rsidRPr="00AA7032">
        <w:rPr>
          <w:rFonts w:ascii="Calibri" w:hAnsi="Calibri"/>
        </w:rPr>
        <w:t xml:space="preserve"> in February or </w:t>
      </w:r>
      <w:r>
        <w:rPr>
          <w:rFonts w:ascii="Calibri" w:hAnsi="Calibri"/>
        </w:rPr>
        <w:t xml:space="preserve">a </w:t>
      </w:r>
      <w:r w:rsidR="009A6359">
        <w:rPr>
          <w:rFonts w:ascii="Calibri" w:hAnsi="Calibri"/>
        </w:rPr>
        <w:t>15669</w:t>
      </w:r>
      <w:r w:rsidRPr="00AA7032">
        <w:rPr>
          <w:rFonts w:ascii="Calibri" w:hAnsi="Calibri"/>
        </w:rPr>
        <w:t xml:space="preserve"> drop</w:t>
      </w:r>
      <w:r w:rsidR="009A6359">
        <w:rPr>
          <w:rFonts w:ascii="Calibri" w:hAnsi="Calibri"/>
        </w:rPr>
        <w:t xml:space="preserve"> or 3% drawdown</w:t>
      </w:r>
    </w:p>
    <w:p w:rsidR="001E2E8F" w:rsidRPr="00AA7032" w:rsidRDefault="001E2E8F" w:rsidP="001E2E8F">
      <w:pPr>
        <w:jc w:val="center"/>
      </w:pPr>
    </w:p>
    <w:tbl>
      <w:tblPr>
        <w:tblW w:w="8506" w:type="dxa"/>
        <w:jc w:val="center"/>
        <w:tblInd w:w="96" w:type="dxa"/>
        <w:tblLook w:val="04A0"/>
      </w:tblPr>
      <w:tblGrid>
        <w:gridCol w:w="1310"/>
        <w:gridCol w:w="1799"/>
        <w:gridCol w:w="1799"/>
        <w:gridCol w:w="1799"/>
        <w:gridCol w:w="1799"/>
      </w:tblGrid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$ 481,467.63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103,160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$103,160.00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-15,669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$87,491.00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33,016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$120,507.00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92,449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$212,956.00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89,960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$302,916.00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40,945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$343,861.00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23,983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$367,844.00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12,913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$380,757.00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101,352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$482,109.00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48,537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$530,646.00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33,509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$564,155.00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60,646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$624,801.00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624,801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E8F" w:rsidRPr="00AA7032" w:rsidTr="000C64B9">
        <w:trPr>
          <w:trHeight w:val="237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spacing w:beforeAutospacing="1" w:afterAutospacing="1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spacing w:beforeAutospacing="1" w:afterAutospacing="1"/>
            </w:pPr>
          </w:p>
        </w:tc>
      </w:tr>
    </w:tbl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2014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40%</w:t>
      </w:r>
      <w:r w:rsidR="009A6359">
        <w:rPr>
          <w:rFonts w:ascii="Calibri" w:hAnsi="Calibri"/>
        </w:rPr>
        <w:t xml:space="preserve"> annual gain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February from 638034 to 469695 in April  or a 168339 drop or 26% drawdown</w:t>
      </w:r>
    </w:p>
    <w:p w:rsidR="001E2E8F" w:rsidRPr="00AA7032" w:rsidRDefault="001E2E8F" w:rsidP="001E2E8F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$ 423,084.36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54,793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$54,793.00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160,157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$214,950.00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-134,195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$80,755.00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-34,144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$46,611.00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27,563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$74,174.00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91,854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$166,028.00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-35,766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$130,262.00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66,915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$197,177.00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-32,643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$164,534.00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15,707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$180,241.00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-12,755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$167,486.00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1,256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$168,742.00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168,742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2015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44%</w:t>
      </w:r>
      <w:r w:rsidR="009A6359">
        <w:rPr>
          <w:rFonts w:ascii="Calibri" w:hAnsi="Calibri"/>
        </w:rPr>
        <w:t xml:space="preserve"> annual gain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lastRenderedPageBreak/>
        <w:t>April from 569263 to 469695 in  September or a 99568 drop or 18% drawdown</w:t>
      </w:r>
    </w:p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$ 450,004.91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28,712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$28,712.00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$83,600.00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31,888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$115,488.00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3,771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$119,259.00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-33,795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$85,464.00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-6,290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$79,174.00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-18,229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$60,945.00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-62,124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-$1,179.00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-13,036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-$14,215.00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115,442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$101,227.00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44,653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$145,880.00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54,264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$200,144.00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200,144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2016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51%</w:t>
      </w:r>
      <w:r w:rsidR="009A6359">
        <w:rPr>
          <w:rFonts w:ascii="Calibri" w:hAnsi="Calibri"/>
        </w:rPr>
        <w:t xml:space="preserve"> annual gain</w:t>
      </w:r>
    </w:p>
    <w:p w:rsidR="001E2E8F" w:rsidRDefault="001E2E8F" w:rsidP="001E2E8F">
      <w:pPr>
        <w:jc w:val="center"/>
        <w:rPr>
          <w:rFonts w:ascii="Calibri" w:hAnsi="Calibri"/>
        </w:rPr>
      </w:pPr>
      <w:r w:rsidRPr="00AA7032">
        <w:rPr>
          <w:rFonts w:ascii="Calibri" w:hAnsi="Calibri"/>
        </w:rPr>
        <w:t>April from 715220 to 469695 in June or a 181643 drop or 25% drawdown</w:t>
      </w:r>
    </w:p>
    <w:p w:rsidR="002C2E10" w:rsidRPr="00AA7032" w:rsidRDefault="002C2E10" w:rsidP="001E2E8F">
      <w:pPr>
        <w:jc w:val="center"/>
      </w:pPr>
    </w:p>
    <w:tbl>
      <w:tblPr>
        <w:tblW w:w="8200" w:type="dxa"/>
        <w:jc w:val="center"/>
        <w:tblInd w:w="96" w:type="dxa"/>
        <w:tblLook w:val="04A0"/>
      </w:tblPr>
      <w:tblGrid>
        <w:gridCol w:w="1340"/>
        <w:gridCol w:w="1840"/>
        <w:gridCol w:w="1340"/>
        <w:gridCol w:w="1840"/>
        <w:gridCol w:w="1840"/>
      </w:tblGrid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$ 516,004.32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-40,333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-$40,333.00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$38,521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-$1,812.00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179,166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$177,354.00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21,862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$199,216.00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-69,520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$129,696.00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-112,123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$17,573.00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108,444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$126,017.00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50,035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$176,052.00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95,955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$272,007.00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-33,063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$238,944.00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-11,614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$227,330.00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36,507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$263,837.00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263,837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2017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+56%</w:t>
      </w:r>
      <w:r w:rsidR="009A6359">
        <w:rPr>
          <w:rFonts w:ascii="Calibri" w:hAnsi="Calibri"/>
        </w:rPr>
        <w:t xml:space="preserve"> annual gain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Feb from 587643 to 548688 in July  or a 38955 drop or 7% drawdown</w:t>
      </w:r>
    </w:p>
    <w:p w:rsidR="001E2E8F" w:rsidRPr="00AA7032" w:rsidRDefault="001E2E8F" w:rsidP="001E2E8F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$ 532,734.00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54,909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$54,909.00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-$6,555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$48,354.00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-12,979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$35,375.00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-442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$34,933.00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-13,818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$21,115.00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74,683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$95,798.00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-79,844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$15,954.00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56,734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$72,668.00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27,276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$99,944.00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29,301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$129,245.00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43,430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$172,675.00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127,685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$300,360.00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300,360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E2E8F" w:rsidRPr="00AA7032" w:rsidRDefault="001E2E8F" w:rsidP="001E2E8F">
      <w:pPr>
        <w:jc w:val="center"/>
      </w:pP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  <w:b/>
          <w:bCs/>
        </w:rPr>
        <w:t>2018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 xml:space="preserve">-9%   </w:t>
      </w:r>
      <w:r w:rsidR="009A6359">
        <w:rPr>
          <w:rFonts w:ascii="Calibri" w:hAnsi="Calibri"/>
        </w:rPr>
        <w:t>annual loss</w:t>
      </w:r>
    </w:p>
    <w:p w:rsidR="001E2E8F" w:rsidRPr="00AA7032" w:rsidRDefault="001E2E8F" w:rsidP="001E2E8F">
      <w:pPr>
        <w:jc w:val="center"/>
      </w:pPr>
      <w:r w:rsidRPr="00AA7032">
        <w:rPr>
          <w:rFonts w:ascii="Calibri" w:hAnsi="Calibri"/>
        </w:rPr>
        <w:t>June from 715067 to 524810 in Dec  or a 190257 drop or 33% drawdown</w:t>
      </w:r>
    </w:p>
    <w:p w:rsidR="001E2E8F" w:rsidRPr="00AA7032" w:rsidRDefault="001E2E8F" w:rsidP="001E2E8F">
      <w:pPr>
        <w:jc w:val="center"/>
      </w:pPr>
    </w:p>
    <w:tbl>
      <w:tblPr>
        <w:tblW w:w="8460" w:type="dxa"/>
        <w:jc w:val="center"/>
        <w:tblInd w:w="96" w:type="dxa"/>
        <w:tblLook w:val="04A0"/>
      </w:tblPr>
      <w:tblGrid>
        <w:gridCol w:w="1340"/>
        <w:gridCol w:w="1840"/>
        <w:gridCol w:w="1600"/>
        <w:gridCol w:w="1840"/>
        <w:gridCol w:w="1840"/>
      </w:tblGrid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2C2E10" w:rsidP="000C64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Starting </w:t>
            </w:r>
            <w:r w:rsidR="001E2E8F"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Capital Balance =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$ 574,327.00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80,115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$80,115.00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032">
              <w:rPr>
                <w:rFonts w:ascii="Arial" w:hAnsi="Arial" w:cs="Arial"/>
                <w:sz w:val="20"/>
                <w:szCs w:val="20"/>
              </w:rPr>
              <w:t>$5,728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$85,843.00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-38,341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$47,502.00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22,707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$70,209.00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53,765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$123,974.00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16,766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$140,740.00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-17,383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$123,357.00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5,939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$129,296.00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-15,508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$113,788.00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-56,136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$57,652.00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12,023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$69,675.00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-119,192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-$49,517.00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E8F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1E2E8F" w:rsidRPr="00AA7032" w:rsidRDefault="001E2E8F" w:rsidP="000C64B9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-49,517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1E2E8F" w:rsidRPr="00AA7032" w:rsidRDefault="001E2E8F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2E10" w:rsidRPr="00AA7032" w:rsidTr="000C64B9">
        <w:trPr>
          <w:trHeight w:val="255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Default="002C2E10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2E10" w:rsidRPr="00AA7032" w:rsidRDefault="002C2E10" w:rsidP="000C64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2C2E10" w:rsidRPr="00AA7032" w:rsidRDefault="002C2E10" w:rsidP="000C6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2C2E10" w:rsidRPr="00AA7032" w:rsidRDefault="002C2E10" w:rsidP="000C64B9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2C2E10" w:rsidRPr="00AA7032" w:rsidRDefault="002C2E10" w:rsidP="000C64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2E8F" w:rsidRPr="00AA7032" w:rsidRDefault="001E2E8F" w:rsidP="001E2E8F">
      <w:pPr>
        <w:jc w:val="center"/>
      </w:pPr>
    </w:p>
    <w:p w:rsidR="002C2E10" w:rsidRDefault="002C2E10" w:rsidP="001E2E8F">
      <w:pPr>
        <w:jc w:val="center"/>
        <w:rPr>
          <w:rFonts w:ascii="Calibri" w:hAnsi="Calibri"/>
          <w:b/>
          <w:bCs/>
        </w:rPr>
      </w:pPr>
    </w:p>
    <w:p w:rsidR="002C2E10" w:rsidRPr="00AA7032" w:rsidRDefault="002C2E10" w:rsidP="002C2E10">
      <w:pPr>
        <w:jc w:val="center"/>
      </w:pPr>
      <w:r w:rsidRPr="00AA7032">
        <w:rPr>
          <w:rFonts w:ascii="Calibri" w:hAnsi="Calibri"/>
          <w:b/>
          <w:bCs/>
        </w:rPr>
        <w:t>2019</w:t>
      </w:r>
    </w:p>
    <w:p w:rsidR="002C2E10" w:rsidRPr="00AA7032" w:rsidRDefault="002C2E10" w:rsidP="002C2E10">
      <w:pPr>
        <w:jc w:val="center"/>
      </w:pPr>
      <w:r w:rsidRPr="00AA7032">
        <w:rPr>
          <w:rFonts w:ascii="Calibri" w:hAnsi="Calibri"/>
        </w:rPr>
        <w:t xml:space="preserve">57 %   </w:t>
      </w:r>
      <w:r w:rsidR="009A6359">
        <w:rPr>
          <w:rFonts w:ascii="Calibri" w:hAnsi="Calibri"/>
        </w:rPr>
        <w:t>annual gain</w:t>
      </w:r>
    </w:p>
    <w:p w:rsidR="002C2E10" w:rsidRDefault="002C2E10" w:rsidP="002C2E10">
      <w:pPr>
        <w:jc w:val="center"/>
        <w:rPr>
          <w:rFonts w:ascii="Calibri" w:hAnsi="Calibri"/>
        </w:rPr>
      </w:pPr>
      <w:r w:rsidRPr="00AA7032">
        <w:rPr>
          <w:rFonts w:ascii="Calibri" w:hAnsi="Calibri"/>
        </w:rPr>
        <w:t>April from 773856 to 674286 in May  or a 99570 drop or 13% drawdown</w:t>
      </w:r>
    </w:p>
    <w:p w:rsidR="002C2E10" w:rsidRPr="00AA7032" w:rsidRDefault="002C2E10" w:rsidP="002C2E10">
      <w:pPr>
        <w:jc w:val="center"/>
      </w:pPr>
    </w:p>
    <w:tbl>
      <w:tblPr>
        <w:tblW w:w="5520" w:type="dxa"/>
        <w:jc w:val="center"/>
        <w:tblInd w:w="108" w:type="dxa"/>
        <w:tblLook w:val="04A0"/>
      </w:tblPr>
      <w:tblGrid>
        <w:gridCol w:w="1840"/>
        <w:gridCol w:w="1840"/>
        <w:gridCol w:w="1840"/>
      </w:tblGrid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$ 621,184.21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$75,043.00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75,521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$150,564.00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-30,348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$120,216.00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32,456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$152,672.00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-99,570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$53,102.00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27,880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$80,982.00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27,763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$108,745.00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-2,946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$105,799.00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65,629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$171,428.00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FF0000"/>
                <w:sz w:val="20"/>
                <w:szCs w:val="20"/>
              </w:rPr>
              <w:t>-29,122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$142,306.00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106,122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$248,428.00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105,139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$353,567.00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2E10" w:rsidRPr="00AA7032" w:rsidTr="002C2E10">
        <w:trPr>
          <w:trHeight w:val="255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2C2E10" w:rsidRPr="00AA7032" w:rsidRDefault="002C2E10" w:rsidP="002C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Total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2C2E10" w:rsidRPr="00AA7032" w:rsidRDefault="002C2E10" w:rsidP="002C2E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353,567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2C2E10" w:rsidRPr="00AA7032" w:rsidRDefault="002C2E10" w:rsidP="002C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0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C2E10" w:rsidRDefault="002C2E10" w:rsidP="002C2E10"/>
    <w:p w:rsidR="002C2E10" w:rsidRDefault="002C2E10" w:rsidP="001E2E8F">
      <w:pPr>
        <w:jc w:val="center"/>
        <w:rPr>
          <w:rFonts w:ascii="Calibri" w:hAnsi="Calibri"/>
          <w:b/>
          <w:bCs/>
        </w:rPr>
      </w:pPr>
    </w:p>
    <w:p w:rsidR="001E2E8F" w:rsidRPr="00951C8C" w:rsidRDefault="001E2E8F" w:rsidP="001E2E8F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2020</w:t>
      </w:r>
    </w:p>
    <w:p w:rsidR="00951C8C" w:rsidRDefault="00951C8C" w:rsidP="001E2E8F">
      <w:pPr>
        <w:jc w:val="center"/>
        <w:rPr>
          <w:rFonts w:ascii="Calibri" w:hAnsi="Calibri"/>
          <w:bCs/>
          <w:sz w:val="28"/>
          <w:szCs w:val="28"/>
        </w:rPr>
      </w:pPr>
      <w:r w:rsidRPr="00951C8C">
        <w:rPr>
          <w:rFonts w:ascii="Calibri" w:hAnsi="Calibri"/>
          <w:bCs/>
          <w:sz w:val="28"/>
          <w:szCs w:val="28"/>
        </w:rPr>
        <w:t>391 %</w:t>
      </w:r>
      <w:r w:rsidR="009A6359">
        <w:rPr>
          <w:rFonts w:ascii="Calibri" w:hAnsi="Calibri"/>
          <w:bCs/>
          <w:sz w:val="28"/>
          <w:szCs w:val="28"/>
        </w:rPr>
        <w:t xml:space="preserve"> annual gain</w:t>
      </w:r>
    </w:p>
    <w:p w:rsidR="00193E8E" w:rsidRPr="00951C8C" w:rsidRDefault="00193E8E" w:rsidP="001E2E8F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 xml:space="preserve">June from 2,065,229  to 2,019,559 in July or 3% drawdown </w:t>
      </w:r>
    </w:p>
    <w:p w:rsidR="00951C8C" w:rsidRPr="00951C8C" w:rsidRDefault="00951C8C" w:rsidP="00951C8C"/>
    <w:tbl>
      <w:tblPr>
        <w:tblW w:w="7360" w:type="dxa"/>
        <w:tblInd w:w="95" w:type="dxa"/>
        <w:tblLook w:val="04A0"/>
      </w:tblPr>
      <w:tblGrid>
        <w:gridCol w:w="1840"/>
        <w:gridCol w:w="1840"/>
        <w:gridCol w:w="1840"/>
        <w:gridCol w:w="1840"/>
      </w:tblGrid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Starting 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$ 532,017.09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Cumulative Profits: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28,899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$28,899.00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244,263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$273,162.00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530,773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$803,935.00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262,966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$1,066,901.00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130,413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$1,197,314.00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335,898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$1,533,212.00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FF0000"/>
                <w:sz w:val="20"/>
                <w:szCs w:val="20"/>
              </w:rPr>
              <w:t>-45,670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$1,487,542.00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4,973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$1,492,515.00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143,819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$1,636,334.00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5,110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$1,641,444.00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374,441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$2,015,885.00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63,930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$2,079,815.00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C8C" w:rsidRPr="00951C8C" w:rsidTr="00951C8C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Total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2,079,815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51C8C" w:rsidRPr="00951C8C" w:rsidRDefault="00951C8C" w:rsidP="00951C8C"/>
    <w:p w:rsidR="00951C8C" w:rsidRPr="00951C8C" w:rsidRDefault="00951C8C" w:rsidP="00951C8C"/>
    <w:p w:rsidR="00951C8C" w:rsidRPr="00951C8C" w:rsidRDefault="00951C8C" w:rsidP="00951C8C"/>
    <w:p w:rsidR="00951C8C" w:rsidRPr="00951C8C" w:rsidRDefault="00951C8C" w:rsidP="00951C8C">
      <w:pPr>
        <w:jc w:val="center"/>
        <w:rPr>
          <w:rFonts w:ascii="Calibri" w:hAnsi="Calibri"/>
          <w:b/>
          <w:bCs/>
          <w:sz w:val="28"/>
          <w:szCs w:val="28"/>
        </w:rPr>
      </w:pPr>
      <w:r w:rsidRPr="00951C8C">
        <w:rPr>
          <w:rFonts w:ascii="Calibri" w:hAnsi="Calibri"/>
          <w:b/>
          <w:bCs/>
          <w:sz w:val="28"/>
          <w:szCs w:val="28"/>
        </w:rPr>
        <w:t>202</w:t>
      </w:r>
      <w:r>
        <w:rPr>
          <w:rFonts w:ascii="Calibri" w:hAnsi="Calibri"/>
          <w:b/>
          <w:bCs/>
          <w:sz w:val="28"/>
          <w:szCs w:val="28"/>
        </w:rPr>
        <w:t>1 Through Apr 21</w:t>
      </w:r>
    </w:p>
    <w:p w:rsidR="00951C8C" w:rsidRPr="00951C8C" w:rsidRDefault="00951C8C" w:rsidP="00951C8C">
      <w:pPr>
        <w:jc w:val="center"/>
        <w:rPr>
          <w:rFonts w:ascii="Calibri" w:hAnsi="Calibri"/>
          <w:bCs/>
          <w:sz w:val="32"/>
        </w:rPr>
      </w:pPr>
      <w:r>
        <w:rPr>
          <w:rFonts w:ascii="Calibri" w:hAnsi="Calibri"/>
          <w:bCs/>
          <w:sz w:val="28"/>
          <w:szCs w:val="28"/>
        </w:rPr>
        <w:t>84</w:t>
      </w:r>
      <w:r w:rsidRPr="00951C8C">
        <w:rPr>
          <w:rFonts w:ascii="Calibri" w:hAnsi="Calibri"/>
          <w:bCs/>
          <w:sz w:val="28"/>
          <w:szCs w:val="28"/>
        </w:rPr>
        <w:t xml:space="preserve"> %</w:t>
      </w:r>
      <w:r w:rsidR="009A6359">
        <w:rPr>
          <w:rFonts w:ascii="Calibri" w:hAnsi="Calibri"/>
          <w:bCs/>
          <w:sz w:val="28"/>
          <w:szCs w:val="28"/>
        </w:rPr>
        <w:t xml:space="preserve"> annual gain</w:t>
      </w:r>
    </w:p>
    <w:p w:rsidR="00951C8C" w:rsidRPr="00951C8C" w:rsidRDefault="00951C8C" w:rsidP="00951C8C">
      <w:r>
        <w:t>F</w:t>
      </w:r>
      <w:r w:rsidRPr="00951C8C">
        <w:t xml:space="preserve">or </w:t>
      </w:r>
      <w:r w:rsidR="004C49C9">
        <w:t>2021</w:t>
      </w:r>
      <w:r w:rsidRPr="00951C8C">
        <w:t xml:space="preserve"> so far:</w:t>
      </w:r>
    </w:p>
    <w:p w:rsidR="00951C8C" w:rsidRPr="00951C8C" w:rsidRDefault="00951C8C" w:rsidP="00951C8C"/>
    <w:tbl>
      <w:tblPr>
        <w:tblW w:w="8700" w:type="dxa"/>
        <w:tblInd w:w="95" w:type="dxa"/>
        <w:tblLook w:val="04A0"/>
      </w:tblPr>
      <w:tblGrid>
        <w:gridCol w:w="1340"/>
        <w:gridCol w:w="1840"/>
        <w:gridCol w:w="1840"/>
        <w:gridCol w:w="1840"/>
        <w:gridCol w:w="1840"/>
      </w:tblGrid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 Time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Starting Capital Balance =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$ 847,162.57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Monthly +-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Cumulative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368,148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$368,148.00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341,280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$709,428.00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FF0000"/>
                <w:sz w:val="20"/>
                <w:szCs w:val="20"/>
              </w:rPr>
              <w:t>-7,565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$701,863.00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9,307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C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$711,170.00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C8C" w:rsidRPr="00951C8C" w:rsidTr="00951C8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951C8C" w:rsidRPr="00951C8C" w:rsidRDefault="00951C8C" w:rsidP="00951C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Total 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  <w:hideMark/>
          </w:tcPr>
          <w:p w:rsidR="00951C8C" w:rsidRPr="00951C8C" w:rsidRDefault="00951C8C" w:rsidP="00951C8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711,170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vAlign w:val="bottom"/>
            <w:hideMark/>
          </w:tcPr>
          <w:p w:rsidR="00951C8C" w:rsidRPr="00951C8C" w:rsidRDefault="00951C8C" w:rsidP="00951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C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51C8C" w:rsidRPr="00951C8C" w:rsidRDefault="00951C8C" w:rsidP="00951C8C"/>
    <w:p w:rsidR="00951C8C" w:rsidRPr="00EB41B1" w:rsidRDefault="00951C8C" w:rsidP="001E2E8F">
      <w:pPr>
        <w:jc w:val="center"/>
        <w:rPr>
          <w:rFonts w:ascii="Calibri" w:hAnsi="Calibri"/>
          <w:sz w:val="36"/>
        </w:rPr>
      </w:pPr>
    </w:p>
    <w:sectPr w:rsidR="00951C8C" w:rsidRPr="00EB41B1" w:rsidSect="00100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20"/>
  <w:characterSpacingControl w:val="doNotCompress"/>
  <w:compat/>
  <w:rsids>
    <w:rsidRoot w:val="00DD4C4D"/>
    <w:rsid w:val="000007DC"/>
    <w:rsid w:val="00051F48"/>
    <w:rsid w:val="00053B8C"/>
    <w:rsid w:val="0005693D"/>
    <w:rsid w:val="00067CCC"/>
    <w:rsid w:val="00074051"/>
    <w:rsid w:val="00075A95"/>
    <w:rsid w:val="000773CD"/>
    <w:rsid w:val="000800E0"/>
    <w:rsid w:val="000A3A09"/>
    <w:rsid w:val="000A3A64"/>
    <w:rsid w:val="000C126D"/>
    <w:rsid w:val="000C332C"/>
    <w:rsid w:val="000C64B9"/>
    <w:rsid w:val="000D2FF7"/>
    <w:rsid w:val="000E1698"/>
    <w:rsid w:val="000E445C"/>
    <w:rsid w:val="000E6563"/>
    <w:rsid w:val="00100824"/>
    <w:rsid w:val="00100CB5"/>
    <w:rsid w:val="00102595"/>
    <w:rsid w:val="00110F0B"/>
    <w:rsid w:val="001526C4"/>
    <w:rsid w:val="00155747"/>
    <w:rsid w:val="00157DEA"/>
    <w:rsid w:val="00160464"/>
    <w:rsid w:val="00162950"/>
    <w:rsid w:val="001719F0"/>
    <w:rsid w:val="001818BA"/>
    <w:rsid w:val="0019350E"/>
    <w:rsid w:val="00193E8E"/>
    <w:rsid w:val="001B37AE"/>
    <w:rsid w:val="001C0802"/>
    <w:rsid w:val="001C1DF3"/>
    <w:rsid w:val="001E2E8F"/>
    <w:rsid w:val="001E2F03"/>
    <w:rsid w:val="001E5A06"/>
    <w:rsid w:val="001E665D"/>
    <w:rsid w:val="00202E3F"/>
    <w:rsid w:val="00216134"/>
    <w:rsid w:val="002168B3"/>
    <w:rsid w:val="00227F38"/>
    <w:rsid w:val="00236889"/>
    <w:rsid w:val="00237003"/>
    <w:rsid w:val="00257610"/>
    <w:rsid w:val="00267059"/>
    <w:rsid w:val="00275428"/>
    <w:rsid w:val="00276600"/>
    <w:rsid w:val="00287052"/>
    <w:rsid w:val="00293DB5"/>
    <w:rsid w:val="002A0A9F"/>
    <w:rsid w:val="002C2E10"/>
    <w:rsid w:val="002C3FD1"/>
    <w:rsid w:val="002C61D0"/>
    <w:rsid w:val="002E0589"/>
    <w:rsid w:val="002E34E0"/>
    <w:rsid w:val="002E4D45"/>
    <w:rsid w:val="002E6C83"/>
    <w:rsid w:val="002F1D40"/>
    <w:rsid w:val="002F4043"/>
    <w:rsid w:val="0031370A"/>
    <w:rsid w:val="00316791"/>
    <w:rsid w:val="00316BE8"/>
    <w:rsid w:val="0033537E"/>
    <w:rsid w:val="003605A3"/>
    <w:rsid w:val="0036204F"/>
    <w:rsid w:val="00365862"/>
    <w:rsid w:val="003659F5"/>
    <w:rsid w:val="00374BFB"/>
    <w:rsid w:val="0038567A"/>
    <w:rsid w:val="003B1E85"/>
    <w:rsid w:val="003B377D"/>
    <w:rsid w:val="003B572C"/>
    <w:rsid w:val="003C14A3"/>
    <w:rsid w:val="003D68C5"/>
    <w:rsid w:val="00412BF8"/>
    <w:rsid w:val="004371C3"/>
    <w:rsid w:val="00474FFA"/>
    <w:rsid w:val="0049771A"/>
    <w:rsid w:val="004A16B3"/>
    <w:rsid w:val="004B00F6"/>
    <w:rsid w:val="004C49C9"/>
    <w:rsid w:val="004E2161"/>
    <w:rsid w:val="004E4F55"/>
    <w:rsid w:val="005006D1"/>
    <w:rsid w:val="005011F5"/>
    <w:rsid w:val="00516584"/>
    <w:rsid w:val="005168B9"/>
    <w:rsid w:val="00543635"/>
    <w:rsid w:val="00565348"/>
    <w:rsid w:val="00570F0B"/>
    <w:rsid w:val="005776B4"/>
    <w:rsid w:val="005A069F"/>
    <w:rsid w:val="005B348D"/>
    <w:rsid w:val="005B5284"/>
    <w:rsid w:val="005C72ED"/>
    <w:rsid w:val="005D3D0B"/>
    <w:rsid w:val="005D4F9C"/>
    <w:rsid w:val="005D54EE"/>
    <w:rsid w:val="005E336E"/>
    <w:rsid w:val="006003E3"/>
    <w:rsid w:val="00610AD7"/>
    <w:rsid w:val="0061192A"/>
    <w:rsid w:val="006204DF"/>
    <w:rsid w:val="00627493"/>
    <w:rsid w:val="00646E7F"/>
    <w:rsid w:val="00661C30"/>
    <w:rsid w:val="00685E90"/>
    <w:rsid w:val="006A5CB4"/>
    <w:rsid w:val="006C2490"/>
    <w:rsid w:val="006C55AF"/>
    <w:rsid w:val="006E4FB2"/>
    <w:rsid w:val="006E58E8"/>
    <w:rsid w:val="006F0BBF"/>
    <w:rsid w:val="00715EB4"/>
    <w:rsid w:val="00727963"/>
    <w:rsid w:val="00747A79"/>
    <w:rsid w:val="007502A8"/>
    <w:rsid w:val="00751413"/>
    <w:rsid w:val="007565BC"/>
    <w:rsid w:val="0076184F"/>
    <w:rsid w:val="00775BB1"/>
    <w:rsid w:val="00776D6A"/>
    <w:rsid w:val="007C6DB2"/>
    <w:rsid w:val="007D6D50"/>
    <w:rsid w:val="00827405"/>
    <w:rsid w:val="0083349D"/>
    <w:rsid w:val="00842DDE"/>
    <w:rsid w:val="00846AF8"/>
    <w:rsid w:val="00851BC4"/>
    <w:rsid w:val="00866A7F"/>
    <w:rsid w:val="00876B1A"/>
    <w:rsid w:val="0089090C"/>
    <w:rsid w:val="00896605"/>
    <w:rsid w:val="0089783B"/>
    <w:rsid w:val="008C047C"/>
    <w:rsid w:val="008E76AF"/>
    <w:rsid w:val="0091671B"/>
    <w:rsid w:val="00922138"/>
    <w:rsid w:val="009312F6"/>
    <w:rsid w:val="0093313D"/>
    <w:rsid w:val="00934597"/>
    <w:rsid w:val="00935D94"/>
    <w:rsid w:val="0094160A"/>
    <w:rsid w:val="00951C8C"/>
    <w:rsid w:val="00966D60"/>
    <w:rsid w:val="00980C6E"/>
    <w:rsid w:val="00991D4D"/>
    <w:rsid w:val="009A12D5"/>
    <w:rsid w:val="009A15A3"/>
    <w:rsid w:val="009A624A"/>
    <w:rsid w:val="009A6359"/>
    <w:rsid w:val="009C0591"/>
    <w:rsid w:val="009F3A3D"/>
    <w:rsid w:val="00A02E80"/>
    <w:rsid w:val="00A05876"/>
    <w:rsid w:val="00A1017D"/>
    <w:rsid w:val="00A117E8"/>
    <w:rsid w:val="00A170B1"/>
    <w:rsid w:val="00A27A2C"/>
    <w:rsid w:val="00A35A02"/>
    <w:rsid w:val="00A54501"/>
    <w:rsid w:val="00A70260"/>
    <w:rsid w:val="00A75814"/>
    <w:rsid w:val="00A94CF6"/>
    <w:rsid w:val="00AA2BD8"/>
    <w:rsid w:val="00AA4284"/>
    <w:rsid w:val="00AB5504"/>
    <w:rsid w:val="00AC5419"/>
    <w:rsid w:val="00AC545D"/>
    <w:rsid w:val="00AC6536"/>
    <w:rsid w:val="00AD1E1E"/>
    <w:rsid w:val="00B1720D"/>
    <w:rsid w:val="00B209BE"/>
    <w:rsid w:val="00B31C6A"/>
    <w:rsid w:val="00B3256C"/>
    <w:rsid w:val="00B34753"/>
    <w:rsid w:val="00B37887"/>
    <w:rsid w:val="00B54363"/>
    <w:rsid w:val="00B92A03"/>
    <w:rsid w:val="00BB49A2"/>
    <w:rsid w:val="00BC369C"/>
    <w:rsid w:val="00BC5D1A"/>
    <w:rsid w:val="00BD4646"/>
    <w:rsid w:val="00BD4C0B"/>
    <w:rsid w:val="00BE1980"/>
    <w:rsid w:val="00BE2EAA"/>
    <w:rsid w:val="00BF1C09"/>
    <w:rsid w:val="00BF2A78"/>
    <w:rsid w:val="00C0246B"/>
    <w:rsid w:val="00C06223"/>
    <w:rsid w:val="00C0748C"/>
    <w:rsid w:val="00C112BD"/>
    <w:rsid w:val="00C25E3F"/>
    <w:rsid w:val="00C27DB4"/>
    <w:rsid w:val="00C4192E"/>
    <w:rsid w:val="00C50ADD"/>
    <w:rsid w:val="00C55618"/>
    <w:rsid w:val="00C667AF"/>
    <w:rsid w:val="00C9160B"/>
    <w:rsid w:val="00C93903"/>
    <w:rsid w:val="00C97A35"/>
    <w:rsid w:val="00CA0475"/>
    <w:rsid w:val="00CA2AFF"/>
    <w:rsid w:val="00CD2765"/>
    <w:rsid w:val="00D23111"/>
    <w:rsid w:val="00D327F6"/>
    <w:rsid w:val="00D34CA5"/>
    <w:rsid w:val="00D51487"/>
    <w:rsid w:val="00D518F3"/>
    <w:rsid w:val="00D57C46"/>
    <w:rsid w:val="00D72A88"/>
    <w:rsid w:val="00D95331"/>
    <w:rsid w:val="00D97596"/>
    <w:rsid w:val="00DB33CE"/>
    <w:rsid w:val="00DB34D8"/>
    <w:rsid w:val="00DC02CE"/>
    <w:rsid w:val="00DD4C4D"/>
    <w:rsid w:val="00DD5DE7"/>
    <w:rsid w:val="00DD6202"/>
    <w:rsid w:val="00DE2BE2"/>
    <w:rsid w:val="00E02E50"/>
    <w:rsid w:val="00E22204"/>
    <w:rsid w:val="00E379E6"/>
    <w:rsid w:val="00E4326F"/>
    <w:rsid w:val="00E432A1"/>
    <w:rsid w:val="00E64A43"/>
    <w:rsid w:val="00E67312"/>
    <w:rsid w:val="00E7196A"/>
    <w:rsid w:val="00E72B5C"/>
    <w:rsid w:val="00E93D6F"/>
    <w:rsid w:val="00EA35FB"/>
    <w:rsid w:val="00EC2FC7"/>
    <w:rsid w:val="00EF45EE"/>
    <w:rsid w:val="00F24E03"/>
    <w:rsid w:val="00F3188A"/>
    <w:rsid w:val="00F45F56"/>
    <w:rsid w:val="00F47015"/>
    <w:rsid w:val="00F50008"/>
    <w:rsid w:val="00F6028B"/>
    <w:rsid w:val="00F77557"/>
    <w:rsid w:val="00F82A18"/>
    <w:rsid w:val="00F831F6"/>
    <w:rsid w:val="00F950EB"/>
    <w:rsid w:val="00FA360D"/>
    <w:rsid w:val="00FB0176"/>
    <w:rsid w:val="00FB22BA"/>
    <w:rsid w:val="00FB2E7C"/>
    <w:rsid w:val="00FB3CB1"/>
    <w:rsid w:val="00FC2ACF"/>
    <w:rsid w:val="00FE59DE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C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3659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5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14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5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18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600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UndisclosedRecipients@short-term-stocktrading</vt:lpstr>
    </vt:vector>
  </TitlesOfParts>
  <Company>- ETH0 -</Company>
  <LinksUpToDate>false</LinksUpToDate>
  <CharactersWithSpaces>4751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http://www.short-term-stocktrading.com/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mailto:UndisclosedRecipients@short-term-stocktrading.com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UndisclosedRecipients@short-term-stocktrading</dc:title>
  <dc:creator>Robert</dc:creator>
  <cp:lastModifiedBy>Robert</cp:lastModifiedBy>
  <cp:revision>4</cp:revision>
  <dcterms:created xsi:type="dcterms:W3CDTF">2021-05-08T22:07:00Z</dcterms:created>
  <dcterms:modified xsi:type="dcterms:W3CDTF">2021-05-08T23:07:00Z</dcterms:modified>
</cp:coreProperties>
</file>